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4919B" w14:textId="73634EB8" w:rsidR="001F6C94" w:rsidRPr="00037304" w:rsidRDefault="00255C54" w:rsidP="0083778A">
      <w:pPr>
        <w:spacing w:line="360" w:lineRule="auto"/>
        <w:rPr>
          <w:rFonts w:ascii="Roboto" w:hAnsi="Roboto"/>
          <w:kern w:val="0"/>
          <w14:ligatures w14:val="none"/>
        </w:rPr>
      </w:pPr>
      <w:r>
        <w:rPr>
          <w:rFonts w:ascii="Roboto" w:hAnsi="Roboto"/>
        </w:rPr>
        <w:t xml:space="preserve">Amstetten, Austria – </w:t>
      </w:r>
      <w:r w:rsidR="007D4E63">
        <w:rPr>
          <w:rFonts w:ascii="Roboto" w:hAnsi="Roboto"/>
        </w:rPr>
        <w:t>18/02/2026</w:t>
      </w:r>
    </w:p>
    <w:p w14:paraId="007B9991" w14:textId="77777777" w:rsidR="0083778A" w:rsidRPr="00037304" w:rsidRDefault="0083778A" w:rsidP="0083778A">
      <w:pPr>
        <w:spacing w:line="360" w:lineRule="auto"/>
        <w:rPr>
          <w:rFonts w:ascii="Roboto" w:hAnsi="Roboto"/>
          <w:kern w:val="0"/>
          <w:lang w:val="de-AT"/>
          <w14:ligatures w14:val="none"/>
        </w:rPr>
      </w:pPr>
    </w:p>
    <w:p w14:paraId="7292AAA2" w14:textId="19CA0079" w:rsidR="00DC691D" w:rsidRDefault="00F446BA" w:rsidP="00DC691D">
      <w:pPr>
        <w:spacing w:line="360" w:lineRule="auto"/>
        <w:rPr>
          <w:rFonts w:ascii="Roboto" w:hAnsi="Roboto"/>
          <w:b/>
          <w:bCs/>
          <w:kern w:val="0"/>
          <w:sz w:val="28"/>
          <w:szCs w:val="28"/>
          <w14:ligatures w14:val="none"/>
        </w:rPr>
      </w:pPr>
      <w:r>
        <w:rPr>
          <w:rFonts w:ascii="Roboto" w:hAnsi="Roboto"/>
          <w:b/>
          <w:sz w:val="28"/>
        </w:rPr>
        <w:t xml:space="preserve">LiSEC HUB MEI – Da Istanbul a Nuova Delhi: HUB MEI, un volano per la crescita e l’innovazione </w:t>
      </w:r>
    </w:p>
    <w:p w14:paraId="423CEADB" w14:textId="05C8C895" w:rsidR="00E002E8" w:rsidRPr="00E002E8" w:rsidRDefault="00F446BA" w:rsidP="00DC691D">
      <w:pPr>
        <w:spacing w:line="360" w:lineRule="auto"/>
        <w:rPr>
          <w:rFonts w:ascii="Roboto" w:hAnsi="Roboto"/>
        </w:rPr>
      </w:pPr>
      <w:r>
        <w:rPr>
          <w:rFonts w:ascii="Roboto" w:hAnsi="Roboto"/>
        </w:rPr>
        <w:br/>
        <w:t>Nella rete internazionale di LiSEC i cosiddetti HUB svolgono un ruolo centrale. Oggi esaminiamo l’HUB MEI. Con la fondazione dell’HUB MEI (Middle East e India) LiSEC ha compiuto un importante passo strategico per estendere la sua presenza a una delle regioni più popolosa e dinamica del mondo dal punto di vista economico. Dal gennaio del 2024 l’HUB è diretto da Johann Stöger, attivo da 24 anni in azienda e dall'ampia esperienza in diversi campi. Dall'aprile 2025 è supportato da Ignatius Dias, che funge da amministratore delegato della LiSEC Middle East.</w:t>
      </w:r>
    </w:p>
    <w:p w14:paraId="706E0C5C" w14:textId="77777777" w:rsidR="00E002E8" w:rsidRPr="007D4E63" w:rsidRDefault="00E002E8" w:rsidP="00E002E8">
      <w:pPr>
        <w:spacing w:line="360" w:lineRule="auto"/>
        <w:jc w:val="both"/>
        <w:rPr>
          <w:rFonts w:ascii="Roboto" w:hAnsi="Roboto"/>
          <w:b/>
          <w:bCs/>
          <w:lang w:val="en-US"/>
        </w:rPr>
      </w:pPr>
    </w:p>
    <w:p w14:paraId="360AA562" w14:textId="3C1E45F1" w:rsidR="00E002E8" w:rsidRPr="00E002E8" w:rsidRDefault="00E002E8" w:rsidP="00E002E8">
      <w:pPr>
        <w:spacing w:line="360" w:lineRule="auto"/>
        <w:jc w:val="both"/>
        <w:rPr>
          <w:rFonts w:ascii="Roboto" w:hAnsi="Roboto"/>
          <w:b/>
          <w:bCs/>
        </w:rPr>
      </w:pPr>
      <w:r>
        <w:rPr>
          <w:rFonts w:ascii="Roboto" w:hAnsi="Roboto"/>
          <w:b/>
        </w:rPr>
        <w:t>Responsabilità regionale con afflato globale</w:t>
      </w:r>
    </w:p>
    <w:p w14:paraId="51776190" w14:textId="270C8C4E" w:rsidR="00E002E8" w:rsidRPr="00E002E8" w:rsidRDefault="00E002E8" w:rsidP="00E002E8">
      <w:pPr>
        <w:spacing w:line="360" w:lineRule="auto"/>
        <w:jc w:val="both"/>
        <w:rPr>
          <w:rFonts w:ascii="Roboto" w:hAnsi="Roboto"/>
        </w:rPr>
      </w:pPr>
      <w:r>
        <w:rPr>
          <w:rFonts w:ascii="Roboto" w:hAnsi="Roboto"/>
        </w:rPr>
        <w:t>L’HUB MEI assiste nel complesso 23 paesi, tra i quali mercati di grande importanza economica come India, Emirati Arabi Uniti, Arabia Saudita, Egitto e Turchia. Considerando che un quarto della popolazione mondiale è concentrato in questa regione, l’HUB è un componente fondamentale della strategia globale della LiSEC. Le due filiali, LiSEC Turchia (LTR) con quattro collaboratori e LiSEC Middle East (LAE) con dieci collaboratori, cooperano in modo stretto per sfruttare le sinergie e coprire in modo ottimale le esigenze del mercato.</w:t>
      </w:r>
    </w:p>
    <w:p w14:paraId="639AE3AB" w14:textId="77777777" w:rsidR="00E002E8" w:rsidRPr="007D4E63" w:rsidRDefault="00E002E8" w:rsidP="00E002E8">
      <w:pPr>
        <w:spacing w:line="360" w:lineRule="auto"/>
        <w:jc w:val="both"/>
        <w:rPr>
          <w:rFonts w:ascii="Roboto" w:hAnsi="Roboto"/>
          <w:b/>
          <w:bCs/>
          <w:lang w:val="en-US"/>
        </w:rPr>
      </w:pPr>
    </w:p>
    <w:p w14:paraId="6BE6BDA8" w14:textId="296D12CE" w:rsidR="00E002E8" w:rsidRPr="00E002E8" w:rsidRDefault="00E002E8" w:rsidP="00E002E8">
      <w:pPr>
        <w:spacing w:line="360" w:lineRule="auto"/>
        <w:jc w:val="both"/>
        <w:rPr>
          <w:rFonts w:ascii="Roboto" w:hAnsi="Roboto"/>
          <w:b/>
          <w:bCs/>
        </w:rPr>
      </w:pPr>
      <w:r>
        <w:rPr>
          <w:rFonts w:ascii="Roboto" w:hAnsi="Roboto"/>
          <w:b/>
        </w:rPr>
        <w:t>Collaborazione e struttura efficienti</w:t>
      </w:r>
    </w:p>
    <w:p w14:paraId="0E06C8E6" w14:textId="13317149" w:rsidR="00E002E8" w:rsidRPr="00E002E8" w:rsidRDefault="00E002E8" w:rsidP="00E002E8">
      <w:pPr>
        <w:spacing w:line="360" w:lineRule="auto"/>
        <w:jc w:val="both"/>
        <w:rPr>
          <w:rFonts w:ascii="Roboto" w:hAnsi="Roboto"/>
        </w:rPr>
      </w:pPr>
      <w:r>
        <w:rPr>
          <w:rFonts w:ascii="Roboto" w:hAnsi="Roboto"/>
        </w:rPr>
        <w:t xml:space="preserve">La collaborazione tra le due sedi è chiaramente strutturata: mentre la filiale turca si fa carico di tutte le attività operative, come lo sdoganamento e la distribuzione di pezzi di ricambio, la gestione centrale dei pezzi di ricambio si svolge ora nella filiale LAE. L'amministrazione delle due filiali si coordina in modo molto stretto, al fine di considerare le peculiarità locali e garantire processi efficienti. La recente aggiunta di personale a rinforzo con l’inserimento di Aykut </w:t>
      </w:r>
      <w:r>
        <w:rPr>
          <w:rFonts w:ascii="Roboto" w:hAnsi="Roboto"/>
        </w:rPr>
        <w:lastRenderedPageBreak/>
        <w:t>Erdem nelle vendite evidenzia l’obiettivo focale di essere vicino ai clienti ed espandersi su questi mercati.</w:t>
      </w:r>
    </w:p>
    <w:p w14:paraId="1B9C64CA" w14:textId="77777777" w:rsidR="00E002E8" w:rsidRPr="007D4E63" w:rsidRDefault="00E002E8" w:rsidP="00E002E8">
      <w:pPr>
        <w:spacing w:line="360" w:lineRule="auto"/>
        <w:jc w:val="both"/>
        <w:rPr>
          <w:rFonts w:ascii="Roboto" w:hAnsi="Roboto"/>
          <w:b/>
          <w:bCs/>
          <w:lang w:val="en-US"/>
        </w:rPr>
      </w:pPr>
    </w:p>
    <w:p w14:paraId="3555E491" w14:textId="6FE17410" w:rsidR="00E002E8" w:rsidRPr="00E002E8" w:rsidRDefault="00E002E8" w:rsidP="00E002E8">
      <w:pPr>
        <w:spacing w:line="360" w:lineRule="auto"/>
        <w:jc w:val="both"/>
        <w:rPr>
          <w:rFonts w:ascii="Roboto" w:hAnsi="Roboto"/>
          <w:b/>
          <w:bCs/>
        </w:rPr>
      </w:pPr>
      <w:r>
        <w:rPr>
          <w:rFonts w:ascii="Roboto" w:hAnsi="Roboto"/>
          <w:b/>
        </w:rPr>
        <w:t>Visione 2030, struttura della clientela e potenziale di mercato</w:t>
      </w:r>
    </w:p>
    <w:p w14:paraId="5BAF314D" w14:textId="20A415A4" w:rsidR="00E002E8" w:rsidRDefault="00E002E8" w:rsidP="00E002E8">
      <w:pPr>
        <w:spacing w:line="360" w:lineRule="auto"/>
        <w:jc w:val="both"/>
        <w:rPr>
          <w:rFonts w:ascii="Roboto" w:hAnsi="Roboto"/>
        </w:rPr>
      </w:pPr>
      <w:r>
        <w:rPr>
          <w:rFonts w:ascii="Roboto" w:hAnsi="Roboto"/>
        </w:rPr>
        <w:t>L’HUB MEI persegue, mediante l’ampliamento del team di vendita e assistenza e una più intensa penetrazione sul mercato mediante adeguamenti mirati del prodotto, una strategia di crescita ambiziosa per il 2030.</w:t>
      </w:r>
    </w:p>
    <w:p w14:paraId="2506A57A" w14:textId="5F94074B" w:rsidR="00E002E8" w:rsidRPr="00E002E8" w:rsidRDefault="00E002E8" w:rsidP="00E002E8">
      <w:pPr>
        <w:spacing w:line="360" w:lineRule="auto"/>
        <w:jc w:val="both"/>
        <w:rPr>
          <w:rFonts w:ascii="Roboto" w:hAnsi="Roboto"/>
        </w:rPr>
      </w:pPr>
      <w:r>
        <w:rPr>
          <w:rFonts w:ascii="Roboto" w:hAnsi="Roboto"/>
        </w:rPr>
        <w:t>Anche il portafoglio clienti dell’HUB è ampiamente sfaccettato: da piccole attività fino a grandi aziende. Sono particolarmente richieste le soluzioni esclusive, proprio come quelle offerte da LiSEC. Nei mercati emergenti il potenziale legato a tali soluzioni è sicuramente ancora limitato, ma in crescita. Con LiTROS la LiSEC mette a questo punto a disposizione di questi mercati una soluzione entry-level. Maggiori informazioni: https://www.litros.com/</w:t>
      </w:r>
      <w:r w:rsidR="007D4E63">
        <w:rPr>
          <w:rFonts w:ascii="Roboto" w:hAnsi="Roboto"/>
        </w:rPr>
        <w:t>en</w:t>
      </w:r>
    </w:p>
    <w:p w14:paraId="1B43B992" w14:textId="77777777" w:rsidR="00E002E8" w:rsidRPr="007D4E63" w:rsidRDefault="00E002E8" w:rsidP="00E002E8">
      <w:pPr>
        <w:spacing w:line="360" w:lineRule="auto"/>
        <w:jc w:val="both"/>
        <w:rPr>
          <w:rFonts w:ascii="Roboto" w:hAnsi="Roboto"/>
          <w:b/>
          <w:bCs/>
        </w:rPr>
      </w:pPr>
    </w:p>
    <w:p w14:paraId="0B06F7E4" w14:textId="0EB0F5CB" w:rsidR="00E002E8" w:rsidRPr="00E002E8" w:rsidRDefault="00E002E8" w:rsidP="00E002E8">
      <w:pPr>
        <w:spacing w:line="360" w:lineRule="auto"/>
        <w:jc w:val="both"/>
        <w:rPr>
          <w:rFonts w:ascii="Roboto" w:hAnsi="Roboto"/>
          <w:b/>
          <w:bCs/>
        </w:rPr>
      </w:pPr>
      <w:r>
        <w:rPr>
          <w:rFonts w:ascii="Roboto" w:hAnsi="Roboto"/>
          <w:b/>
        </w:rPr>
        <w:t>Andamenti e tecnologie</w:t>
      </w:r>
    </w:p>
    <w:p w14:paraId="25608CA5" w14:textId="651BAF52" w:rsidR="00E002E8" w:rsidRPr="00E002E8" w:rsidRDefault="00E002E8" w:rsidP="00E002E8">
      <w:pPr>
        <w:spacing w:line="360" w:lineRule="auto"/>
        <w:jc w:val="both"/>
        <w:rPr>
          <w:rFonts w:ascii="Roboto" w:hAnsi="Roboto"/>
        </w:rPr>
      </w:pPr>
      <w:r>
        <w:rPr>
          <w:rFonts w:ascii="Roboto" w:hAnsi="Roboto"/>
        </w:rPr>
        <w:t>La regione sta vivendo un vero e proprio boom nell'edilizia, in particolare a Dubai, Gedda e Riad, dove si realizzano i progetti edilizio più moderni e complessi al mondo. Ampie facciate in vetro con rivestimenti standard sono qui la norma, le quali vengono lavorate su impianti LiSEC. Un andamento particolarmente in voga à al momento osservabile nei distanziatori TPA: sono già stati venduti con successo tre impianti TPA di LiSEC in pochissimo tempo e la richiesta continua ad aumentare.</w:t>
      </w:r>
    </w:p>
    <w:p w14:paraId="0766BEC2" w14:textId="77777777" w:rsidR="00E002E8" w:rsidRPr="007D4E63" w:rsidRDefault="00E002E8" w:rsidP="00E002E8">
      <w:pPr>
        <w:spacing w:line="360" w:lineRule="auto"/>
        <w:jc w:val="both"/>
        <w:rPr>
          <w:rFonts w:ascii="Roboto" w:hAnsi="Roboto"/>
          <w:b/>
          <w:bCs/>
          <w:lang w:val="en-US"/>
        </w:rPr>
      </w:pPr>
    </w:p>
    <w:p w14:paraId="04004CDE" w14:textId="5A3C1017" w:rsidR="00E002E8" w:rsidRPr="00E002E8" w:rsidRDefault="00E002E8" w:rsidP="00E002E8">
      <w:pPr>
        <w:spacing w:line="360" w:lineRule="auto"/>
        <w:jc w:val="both"/>
        <w:rPr>
          <w:rFonts w:ascii="Roboto" w:hAnsi="Roboto"/>
          <w:b/>
          <w:bCs/>
        </w:rPr>
      </w:pPr>
      <w:r>
        <w:rPr>
          <w:rFonts w:ascii="Roboto" w:hAnsi="Roboto"/>
          <w:b/>
        </w:rPr>
        <w:t>Problematiche e diversità culturali</w:t>
      </w:r>
    </w:p>
    <w:p w14:paraId="1A919999" w14:textId="77777777" w:rsidR="00E002E8" w:rsidRPr="00E002E8" w:rsidRDefault="00E002E8" w:rsidP="00E002E8">
      <w:pPr>
        <w:spacing w:line="360" w:lineRule="auto"/>
        <w:jc w:val="both"/>
        <w:rPr>
          <w:rFonts w:ascii="Roboto" w:hAnsi="Roboto"/>
        </w:rPr>
      </w:pPr>
      <w:r>
        <w:rPr>
          <w:rFonts w:ascii="Roboto" w:hAnsi="Roboto"/>
        </w:rPr>
        <w:t xml:space="preserve">Le dimensioni e le diversità presenti nelle regione implicano anche delle problematiche: </w:t>
      </w:r>
    </w:p>
    <w:p w14:paraId="5EBE37DB" w14:textId="77777777" w:rsidR="00E002E8" w:rsidRPr="00E002E8" w:rsidRDefault="00E002E8" w:rsidP="00E002E8">
      <w:pPr>
        <w:numPr>
          <w:ilvl w:val="0"/>
          <w:numId w:val="14"/>
        </w:numPr>
        <w:spacing w:line="360" w:lineRule="auto"/>
        <w:jc w:val="both"/>
        <w:rPr>
          <w:rFonts w:ascii="Roboto" w:hAnsi="Roboto"/>
        </w:rPr>
      </w:pPr>
      <w:r>
        <w:rPr>
          <w:rFonts w:ascii="Roboto" w:hAnsi="Roboto"/>
        </w:rPr>
        <w:t xml:space="preserve">le tensioni geopolitiche possono ritardare i progetti </w:t>
      </w:r>
    </w:p>
    <w:p w14:paraId="4271AC04" w14:textId="77777777" w:rsidR="00E002E8" w:rsidRPr="00E002E8" w:rsidRDefault="00E002E8" w:rsidP="00E002E8">
      <w:pPr>
        <w:numPr>
          <w:ilvl w:val="0"/>
          <w:numId w:val="14"/>
        </w:numPr>
        <w:spacing w:line="360" w:lineRule="auto"/>
        <w:jc w:val="both"/>
        <w:rPr>
          <w:rFonts w:ascii="Roboto" w:hAnsi="Roboto"/>
        </w:rPr>
      </w:pPr>
      <w:r>
        <w:rPr>
          <w:rFonts w:ascii="Roboto" w:hAnsi="Roboto"/>
        </w:rPr>
        <w:t xml:space="preserve">Le differenze culturali richiedono un grado elevato di competenza interculturale </w:t>
      </w:r>
    </w:p>
    <w:p w14:paraId="1DE0FF08" w14:textId="77777777" w:rsidR="00E002E8" w:rsidRPr="00E002E8" w:rsidRDefault="00E002E8" w:rsidP="00E002E8">
      <w:pPr>
        <w:numPr>
          <w:ilvl w:val="0"/>
          <w:numId w:val="14"/>
        </w:numPr>
        <w:spacing w:line="360" w:lineRule="auto"/>
        <w:jc w:val="both"/>
        <w:rPr>
          <w:rFonts w:ascii="Roboto" w:hAnsi="Roboto"/>
        </w:rPr>
      </w:pPr>
      <w:r>
        <w:rPr>
          <w:rFonts w:ascii="Roboto" w:hAnsi="Roboto"/>
        </w:rPr>
        <w:t xml:space="preserve">I processi decisionali si svolgono spesso in modo più lento e meno programmabile che in Europa </w:t>
      </w:r>
    </w:p>
    <w:p w14:paraId="0C0F836C" w14:textId="3E35B0B3" w:rsidR="00E002E8" w:rsidRPr="00E002E8" w:rsidRDefault="00E002E8" w:rsidP="00E002E8">
      <w:pPr>
        <w:spacing w:line="360" w:lineRule="auto"/>
        <w:jc w:val="both"/>
        <w:rPr>
          <w:rFonts w:ascii="Roboto" w:hAnsi="Roboto"/>
        </w:rPr>
      </w:pPr>
      <w:r>
        <w:rPr>
          <w:rFonts w:ascii="Roboto" w:hAnsi="Roboto"/>
        </w:rPr>
        <w:lastRenderedPageBreak/>
        <w:t>Ciononostante prevalgono le opportunità: la regione cresce rapidamente, è prona all’innovazione e aperta a nuove tecnologie. “L’HUB MEI è un caposaldo della nostra strategia globale. Con un chiaro focus su crescita, adattamento regionale e stretta collaborazione, siamo posizionati al meglio per sfruttare appieno il potenziale di questa regione.” – afferma Johann Stöger, responsabile dell’HUB MEI</w:t>
      </w:r>
    </w:p>
    <w:p w14:paraId="1919FAFA" w14:textId="77777777" w:rsidR="00E002E8" w:rsidRPr="007D4E63" w:rsidRDefault="00E002E8" w:rsidP="00E002E8">
      <w:pPr>
        <w:spacing w:line="360" w:lineRule="auto"/>
        <w:jc w:val="both"/>
        <w:rPr>
          <w:rFonts w:ascii="Roboto" w:hAnsi="Roboto"/>
        </w:rPr>
      </w:pPr>
    </w:p>
    <w:p w14:paraId="4A3173CA" w14:textId="0BB0CFA1" w:rsidR="00E002E8" w:rsidRPr="00E002E8" w:rsidRDefault="00E002E8" w:rsidP="00E002E8">
      <w:pPr>
        <w:spacing w:line="360" w:lineRule="auto"/>
        <w:jc w:val="both"/>
        <w:rPr>
          <w:rFonts w:ascii="Roboto" w:hAnsi="Roboto"/>
          <w:b/>
          <w:bCs/>
        </w:rPr>
      </w:pPr>
      <w:r>
        <w:rPr>
          <w:rFonts w:ascii="Roboto" w:hAnsi="Roboto"/>
          <w:b/>
        </w:rPr>
        <w:t>Prospettive</w:t>
      </w:r>
    </w:p>
    <w:p w14:paraId="6633F701" w14:textId="723D93BE" w:rsidR="00E002E8" w:rsidRPr="00E002E8" w:rsidRDefault="00E002E8" w:rsidP="00E002E8">
      <w:pPr>
        <w:spacing w:line="360" w:lineRule="auto"/>
        <w:jc w:val="both"/>
        <w:rPr>
          <w:rFonts w:ascii="Roboto" w:hAnsi="Roboto"/>
        </w:rPr>
      </w:pPr>
      <w:r>
        <w:rPr>
          <w:rFonts w:ascii="Roboto" w:hAnsi="Roboto"/>
        </w:rPr>
        <w:t>Con l’HUB MEI la LiSEC dimostra ancora una volta la sua capacità di operare su mercati internazionali in modo flessibile e orientato al futuro. La combinazione di prossimità locale, know-how tecnologico e visione strategica rende speciale l’HUB. Gli anni a venire non promettono solo una crescita economica, ma anche un rafforzamento delle relazioni coi clienti e un posizionamento sostenibile.</w:t>
      </w:r>
    </w:p>
    <w:p w14:paraId="20DA81EE" w14:textId="77777777" w:rsidR="00FE757F" w:rsidRPr="007D4E63" w:rsidRDefault="00FE757F" w:rsidP="00161E24">
      <w:pPr>
        <w:spacing w:line="360" w:lineRule="auto"/>
        <w:rPr>
          <w:rFonts w:ascii="Roboto" w:hAnsi="Roboto"/>
          <w:lang w:val="en-US"/>
        </w:rPr>
      </w:pPr>
    </w:p>
    <w:p w14:paraId="3C33C3BB" w14:textId="49FC67E1" w:rsidR="007E1351" w:rsidRPr="00635F33" w:rsidRDefault="007E1351" w:rsidP="00161E24">
      <w:pPr>
        <w:spacing w:line="360" w:lineRule="auto"/>
        <w:rPr>
          <w:rFonts w:ascii="Roboto" w:hAnsi="Roboto"/>
          <w:b/>
        </w:rPr>
      </w:pPr>
      <w:r>
        <w:br w:type="column"/>
      </w:r>
      <w:r>
        <w:rPr>
          <w:rFonts w:ascii="Roboto" w:hAnsi="Roboto"/>
          <w:b/>
        </w:rPr>
        <w:lastRenderedPageBreak/>
        <w:t xml:space="preserve">Immagini: </w:t>
      </w:r>
    </w:p>
    <w:p w14:paraId="28F286E6" w14:textId="77777777" w:rsidR="00D978CA" w:rsidRDefault="00D978CA" w:rsidP="00D978CA">
      <w:pPr>
        <w:spacing w:line="360" w:lineRule="auto"/>
        <w:rPr>
          <w:rFonts w:ascii="Roboto" w:hAnsi="Roboto"/>
          <w:b/>
          <w:lang w:val="de-AT"/>
        </w:rPr>
      </w:pPr>
      <w:r>
        <w:rPr>
          <w:rFonts w:ascii="Roboto" w:hAnsi="Roboto"/>
          <w:noProof/>
          <w:lang w:val="de-AT"/>
        </w:rPr>
        <w:drawing>
          <wp:inline distT="0" distB="0" distL="0" distR="0" wp14:anchorId="46D8589C" wp14:editId="41E018CE">
            <wp:extent cx="3789320" cy="2524125"/>
            <wp:effectExtent l="0" t="0" r="1905" b="0"/>
            <wp:docPr id="387864767" name="Grafik 3" descr="Ein Bild, das Kleidung, Person, Schuhwerk,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864767" name="Grafik 3" descr="Ein Bild, das Kleidung, Person, Schuhwerk, Im Haus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99465" cy="2530883"/>
                    </a:xfrm>
                    <a:prstGeom prst="rect">
                      <a:avLst/>
                    </a:prstGeom>
                    <a:noFill/>
                    <a:ln>
                      <a:noFill/>
                    </a:ln>
                  </pic:spPr>
                </pic:pic>
              </a:graphicData>
            </a:graphic>
          </wp:inline>
        </w:drawing>
      </w:r>
    </w:p>
    <w:p w14:paraId="7B2DE7DD" w14:textId="0D3F8EA3" w:rsidR="00D978CA" w:rsidRPr="00A55013" w:rsidRDefault="00D978CA" w:rsidP="00D978CA">
      <w:pPr>
        <w:spacing w:line="360" w:lineRule="auto"/>
        <w:rPr>
          <w:rFonts w:ascii="Roboto" w:hAnsi="Roboto"/>
          <w:bCs/>
          <w:sz w:val="20"/>
          <w:szCs w:val="20"/>
          <w:lang w:val="de-AT"/>
        </w:rPr>
      </w:pPr>
      <w:r w:rsidRPr="00A55013">
        <w:rPr>
          <w:rFonts w:ascii="Roboto" w:hAnsi="Roboto"/>
          <w:bCs/>
          <w:sz w:val="20"/>
          <w:szCs w:val="20"/>
          <w:lang w:val="de-AT"/>
        </w:rPr>
        <w:t xml:space="preserve">© LiSEC; </w:t>
      </w:r>
      <w:r w:rsidRPr="00D978CA">
        <w:rPr>
          <w:rFonts w:ascii="Roboto" w:hAnsi="Roboto"/>
          <w:bCs/>
          <w:sz w:val="20"/>
          <w:szCs w:val="20"/>
          <w:lang w:val="de-AT"/>
        </w:rPr>
        <w:t>Da sinistra a destra: Dmello Rocksun Ronald, Hegde Rajesh, Garudanadurga Rajesh, Dias Ignatius, Stöger Johann, Mailum Loris, Hamdan Mohammed, Dula Alvin, Khan Allanoor, Tangela Chandrasekar</w:t>
      </w:r>
    </w:p>
    <w:p w14:paraId="2B24FFF9" w14:textId="77777777" w:rsidR="00D978CA" w:rsidRDefault="00D978CA" w:rsidP="00D978CA">
      <w:pPr>
        <w:spacing w:line="360" w:lineRule="auto"/>
        <w:rPr>
          <w:rFonts w:ascii="Roboto" w:hAnsi="Roboto"/>
          <w:lang w:val="de-AT"/>
        </w:rPr>
      </w:pPr>
      <w:r>
        <w:rPr>
          <w:rFonts w:ascii="Roboto" w:hAnsi="Roboto"/>
          <w:noProof/>
          <w:lang w:val="de-AT"/>
        </w:rPr>
        <w:drawing>
          <wp:inline distT="0" distB="0" distL="0" distR="0" wp14:anchorId="58A0BE6D" wp14:editId="4A628DA0">
            <wp:extent cx="3911537" cy="2609850"/>
            <wp:effectExtent l="0" t="0" r="0" b="0"/>
            <wp:docPr id="289298477" name="Grafik 4" descr="Ein Bild, das Kleidung, Person, Lächeln, Schuhwer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298477" name="Grafik 4" descr="Ein Bild, das Kleidung, Person, Lächeln, Schuhwerk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14602" cy="2611895"/>
                    </a:xfrm>
                    <a:prstGeom prst="rect">
                      <a:avLst/>
                    </a:prstGeom>
                    <a:noFill/>
                    <a:ln>
                      <a:noFill/>
                    </a:ln>
                  </pic:spPr>
                </pic:pic>
              </a:graphicData>
            </a:graphic>
          </wp:inline>
        </w:drawing>
      </w:r>
    </w:p>
    <w:p w14:paraId="457CC282" w14:textId="063BE13A" w:rsidR="00D978CA" w:rsidRPr="00D978CA" w:rsidRDefault="00D978CA" w:rsidP="00D978CA">
      <w:pPr>
        <w:spacing w:line="360" w:lineRule="auto"/>
        <w:rPr>
          <w:rFonts w:ascii="Roboto" w:hAnsi="Roboto"/>
          <w:lang w:val="en-US"/>
        </w:rPr>
      </w:pPr>
      <w:r w:rsidRPr="00D978CA">
        <w:rPr>
          <w:rFonts w:ascii="Roboto" w:hAnsi="Roboto"/>
          <w:bCs/>
          <w:sz w:val="20"/>
          <w:szCs w:val="20"/>
          <w:lang w:val="en-US"/>
        </w:rPr>
        <w:t xml:space="preserve">© LiSEC; </w:t>
      </w:r>
      <w:r w:rsidRPr="00D978CA">
        <w:rPr>
          <w:rFonts w:ascii="Roboto" w:hAnsi="Roboto"/>
          <w:sz w:val="20"/>
          <w:szCs w:val="20"/>
          <w:lang w:val="en-US"/>
        </w:rPr>
        <w:t>Da sinistra a destra: Dula Alvin, Garudanadurga Rajesh, Mailum Loris, Tangela Chandrasekar, Khan Allanoor, Dmello Rocksun Ronald</w:t>
      </w:r>
    </w:p>
    <w:p w14:paraId="5E3EC0E7" w14:textId="77777777" w:rsidR="00D978CA" w:rsidRPr="00D978CA" w:rsidRDefault="00D978CA" w:rsidP="00D978CA">
      <w:pPr>
        <w:spacing w:line="360" w:lineRule="auto"/>
        <w:rPr>
          <w:rFonts w:ascii="Roboto" w:hAnsi="Roboto"/>
          <w:lang w:val="en-US"/>
        </w:rPr>
      </w:pPr>
    </w:p>
    <w:p w14:paraId="287B494B" w14:textId="77777777" w:rsidR="00D978CA" w:rsidRDefault="00D978CA" w:rsidP="00D978CA">
      <w:pPr>
        <w:spacing w:line="360" w:lineRule="auto"/>
        <w:rPr>
          <w:rFonts w:ascii="Roboto" w:hAnsi="Roboto"/>
          <w:lang w:val="de-AT"/>
        </w:rPr>
      </w:pPr>
      <w:r>
        <w:rPr>
          <w:rFonts w:ascii="Roboto" w:hAnsi="Roboto"/>
          <w:noProof/>
          <w:lang w:val="de-AT"/>
        </w:rPr>
        <w:lastRenderedPageBreak/>
        <w:drawing>
          <wp:inline distT="0" distB="0" distL="0" distR="0" wp14:anchorId="4DED9E34" wp14:editId="24A0DD9D">
            <wp:extent cx="2826412" cy="3168015"/>
            <wp:effectExtent l="0" t="0" r="0" b="0"/>
            <wp:docPr id="1581581395" name="Grafik 2" descr="Ein Bild, das Wand, Im Haus, Person,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581395" name="Grafik 2" descr="Ein Bild, das Wand, Im Haus, Person, Kleidung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33144" cy="3175561"/>
                    </a:xfrm>
                    <a:prstGeom prst="rect">
                      <a:avLst/>
                    </a:prstGeom>
                    <a:noFill/>
                    <a:ln>
                      <a:noFill/>
                    </a:ln>
                  </pic:spPr>
                </pic:pic>
              </a:graphicData>
            </a:graphic>
          </wp:inline>
        </w:drawing>
      </w:r>
    </w:p>
    <w:p w14:paraId="1CB780E3" w14:textId="25075050" w:rsidR="00D978CA" w:rsidRPr="0041009D" w:rsidRDefault="00D978CA" w:rsidP="00D978CA">
      <w:pPr>
        <w:spacing w:line="360" w:lineRule="auto"/>
        <w:rPr>
          <w:rFonts w:ascii="Roboto" w:hAnsi="Roboto"/>
          <w:lang w:val="de-AT"/>
        </w:rPr>
      </w:pPr>
      <w:r w:rsidRPr="0041009D">
        <w:rPr>
          <w:rFonts w:ascii="Roboto" w:hAnsi="Roboto"/>
          <w:bCs/>
          <w:sz w:val="20"/>
          <w:szCs w:val="20"/>
          <w:lang w:val="de-AT"/>
        </w:rPr>
        <w:t xml:space="preserve">© LiSEC; </w:t>
      </w:r>
      <w:r w:rsidRPr="00D978CA">
        <w:rPr>
          <w:rFonts w:ascii="Roboto" w:hAnsi="Roboto"/>
          <w:bCs/>
          <w:sz w:val="20"/>
          <w:szCs w:val="20"/>
          <w:lang w:val="de-AT"/>
        </w:rPr>
        <w:t>Mailum Loris alla reception</w:t>
      </w:r>
    </w:p>
    <w:p w14:paraId="5A7CAE49" w14:textId="77777777" w:rsidR="007E1351" w:rsidRPr="00D978CA" w:rsidRDefault="007E1351" w:rsidP="007232E0">
      <w:pPr>
        <w:spacing w:line="360" w:lineRule="auto"/>
        <w:rPr>
          <w:rFonts w:ascii="Roboto" w:hAnsi="Roboto"/>
          <w:lang w:val="de-AT"/>
        </w:rPr>
      </w:pPr>
    </w:p>
    <w:p w14:paraId="18A842DF" w14:textId="77777777" w:rsidR="00037304" w:rsidRPr="003C3EC7" w:rsidRDefault="00037304" w:rsidP="00037304">
      <w:pPr>
        <w:widowControl w:val="0"/>
        <w:spacing w:after="0" w:line="240" w:lineRule="auto"/>
        <w:jc w:val="both"/>
        <w:rPr>
          <w:rFonts w:ascii="Roboto" w:hAnsi="Roboto" w:cs="Arial"/>
          <w:b/>
          <w:sz w:val="20"/>
          <w:szCs w:val="20"/>
        </w:rPr>
      </w:pPr>
      <w:r>
        <w:rPr>
          <w:rFonts w:ascii="Roboto" w:hAnsi="Roboto"/>
          <w:b/>
          <w:sz w:val="20"/>
        </w:rPr>
        <w:t>Informazioni su LiSEC</w:t>
      </w:r>
    </w:p>
    <w:p w14:paraId="0A1A2A79" w14:textId="77777777" w:rsidR="00037304" w:rsidRDefault="00037304" w:rsidP="00037304">
      <w:pPr>
        <w:spacing w:after="0" w:line="240" w:lineRule="auto"/>
        <w:rPr>
          <w:rFonts w:ascii="Roboto" w:hAnsi="Roboto"/>
          <w:sz w:val="20"/>
        </w:rPr>
      </w:pPr>
      <w:r>
        <w:rPr>
          <w:rFonts w:ascii="Roboto" w:hAnsi="Roboto"/>
          <w:sz w:val="20"/>
        </w:rPr>
        <w:t>LiSEC, con sede principale a Seitenstetten/Amstetten, è un gruppo aziendale attivo a livello mondiale che da oltre 60 anni fornisce soluzioni personalizzate e complete nel campo della lavorazione e della finitura del vetro piatto. Nel 2024 il gruppo, con circa 1.300 collaboratori/collaboratrici e oltre 25 sedi, ha conseguito un fatturato di quasi 300 milioni di euro, con una percentuale di esportazioni superiore al 95%. LiSEC è sinonimo di impianti e sistemi di alta qualità e di soluzioni complete integrate, compreso il software, lungo l'intera catena del valore della lavorazione del vetro piatto. Il portafoglio prodotti comprende sia macchine singole che linee di produzione complete per il taglio del vetro, la lavorazione dei bordi e delle superfici del vetro, la produzione di vetro isolante e stratificato e la relativa logistica interna ed esterna. I clienti beneficiano della collaborazione con un fornitore di servizi completi con una vasta esperienza nella realizzazione di grandi progetti e una rete di assistenza globale.</w:t>
      </w:r>
    </w:p>
    <w:p w14:paraId="28DC260C" w14:textId="77777777" w:rsidR="00037304" w:rsidRPr="007D4E63" w:rsidRDefault="00037304" w:rsidP="00037304">
      <w:pPr>
        <w:spacing w:after="0" w:line="240" w:lineRule="auto"/>
        <w:rPr>
          <w:rFonts w:ascii="Roboto" w:hAnsi="Roboto" w:cs="Arial"/>
          <w:sz w:val="20"/>
          <w:szCs w:val="20"/>
          <w:lang w:val="en-US"/>
        </w:rPr>
      </w:pPr>
    </w:p>
    <w:p w14:paraId="20AC55C8"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Pr>
          <w:rFonts w:ascii="Roboto" w:hAnsi="Roboto"/>
          <w:b/>
          <w:color w:val="000000"/>
          <w:sz w:val="20"/>
        </w:rPr>
        <w:t>Ulteriori informazioni:</w:t>
      </w:r>
      <w:r>
        <w:rPr>
          <w:rFonts w:ascii="Roboto" w:hAnsi="Roboto"/>
          <w:color w:val="000000"/>
          <w:sz w:val="20"/>
        </w:rPr>
        <w:br/>
      </w:r>
      <w:r>
        <w:rPr>
          <w:rFonts w:ascii="Roboto" w:hAnsi="Roboto"/>
          <w:sz w:val="20"/>
        </w:rPr>
        <w:t>Claudia GUSCHLBAUER</w:t>
      </w:r>
    </w:p>
    <w:p w14:paraId="0E638EB5"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Pr>
          <w:rFonts w:ascii="Roboto" w:hAnsi="Roboto"/>
          <w:sz w:val="20"/>
        </w:rPr>
        <w:t>Direttrice del Marketing e comunicazione aziendale</w:t>
      </w:r>
    </w:p>
    <w:p w14:paraId="1C66804F"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p>
    <w:p w14:paraId="52BD9AC2" w14:textId="3A887694" w:rsidR="00F82153" w:rsidRPr="00037304" w:rsidRDefault="00037304" w:rsidP="00037304">
      <w:pPr>
        <w:spacing w:after="0" w:line="240" w:lineRule="auto"/>
        <w:rPr>
          <w:rFonts w:ascii="Roboto" w:hAnsi="Roboto" w:cs="Arial"/>
        </w:rPr>
      </w:pPr>
      <w:r>
        <w:rPr>
          <w:rFonts w:ascii="Roboto" w:hAnsi="Roboto"/>
          <w:sz w:val="20"/>
        </w:rPr>
        <w:t>LiSEC Austria GmbH</w:t>
      </w:r>
      <w:r>
        <w:rPr>
          <w:rFonts w:ascii="Roboto" w:hAnsi="Roboto"/>
          <w:sz w:val="20"/>
        </w:rPr>
        <w:br/>
        <w:t>Peter-Lisec-Str. 1 – 3353 Seitenstetten, Austria</w:t>
      </w:r>
      <w:r>
        <w:rPr>
          <w:rFonts w:ascii="Roboto" w:hAnsi="Roboto"/>
          <w:sz w:val="20"/>
        </w:rPr>
        <w:br/>
        <w:t>Tel.: +43 7477 405-1115</w:t>
      </w:r>
      <w:r>
        <w:rPr>
          <w:rFonts w:ascii="Roboto" w:hAnsi="Roboto"/>
          <w:sz w:val="20"/>
        </w:rPr>
        <w:br/>
        <w:t>Cellulare: +43 660 871 58 03</w:t>
      </w:r>
      <w:r>
        <w:rPr>
          <w:rFonts w:ascii="Roboto" w:hAnsi="Roboto"/>
          <w:sz w:val="20"/>
        </w:rPr>
        <w:br/>
        <w:t xml:space="preserve">E-Mail: </w:t>
      </w:r>
      <w:hyperlink r:id="rId11" w:history="1">
        <w:r>
          <w:rPr>
            <w:rStyle w:val="Hyperlink"/>
            <w:rFonts w:ascii="Roboto" w:hAnsi="Roboto"/>
            <w:sz w:val="20"/>
          </w:rPr>
          <w:t>claudia.guschlbauer@lisec.com</w:t>
        </w:r>
      </w:hyperlink>
      <w:r>
        <w:rPr>
          <w:rFonts w:ascii="Roboto" w:hAnsi="Roboto"/>
          <w:sz w:val="20"/>
        </w:rPr>
        <w:t xml:space="preserve"> – </w:t>
      </w:r>
      <w:hyperlink r:id="rId12" w:history="1">
        <w:r>
          <w:rPr>
            <w:rStyle w:val="Hyperlink"/>
            <w:rFonts w:ascii="Roboto" w:hAnsi="Roboto"/>
            <w:sz w:val="20"/>
          </w:rPr>
          <w:t>www.lisec.com</w:t>
        </w:r>
      </w:hyperlink>
    </w:p>
    <w:sectPr w:rsidR="00F82153" w:rsidRPr="00037304">
      <w:head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5C7B9" w14:textId="77777777" w:rsidR="00255C54" w:rsidRDefault="00255C54" w:rsidP="00255C54">
      <w:pPr>
        <w:spacing w:after="0" w:line="240" w:lineRule="auto"/>
      </w:pPr>
      <w:r>
        <w:separator/>
      </w:r>
    </w:p>
  </w:endnote>
  <w:endnote w:type="continuationSeparator" w:id="0">
    <w:p w14:paraId="265A67FE" w14:textId="77777777" w:rsidR="00255C54" w:rsidRDefault="00255C54"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17D93" w14:textId="77777777" w:rsidR="00255C54" w:rsidRDefault="00255C54" w:rsidP="00255C54">
      <w:pPr>
        <w:spacing w:after="0" w:line="240" w:lineRule="auto"/>
      </w:pPr>
      <w:r>
        <w:separator/>
      </w:r>
    </w:p>
  </w:footnote>
  <w:footnote w:type="continuationSeparator" w:id="0">
    <w:p w14:paraId="629A6135" w14:textId="77777777" w:rsidR="00255C54" w:rsidRDefault="00255C54"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12C44BAA" w:rsidR="00255C54" w:rsidRPr="006C55E8" w:rsidRDefault="00255C54" w:rsidP="00037304">
    <w:pPr>
      <w:pStyle w:val="Kopfzeile"/>
      <w:rPr>
        <w:rFonts w:ascii="Arial" w:hAnsi="Arial" w:cs="Arial"/>
        <w:b/>
      </w:rPr>
    </w:pPr>
    <w:bookmarkStart w:id="0" w:name="_Hlk145570763"/>
    <w:r>
      <w:rPr>
        <w:rFonts w:ascii="Arial" w:hAnsi="Arial"/>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noProof/>
      </w:rPr>
      <w:drawing>
        <wp:anchor distT="0" distB="0" distL="114300" distR="114300" simplePos="0" relativeHeight="251661312" behindDoc="1" locked="0" layoutInCell="1" allowOverlap="1" wp14:anchorId="509F74D8" wp14:editId="105265D4">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443957250" name="Grafik 1443957250"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COMUNICATO STAMPA</w:t>
    </w:r>
  </w:p>
  <w:p w14:paraId="446DE97E" w14:textId="77777777" w:rsidR="00255C54" w:rsidRPr="001B34E2" w:rsidRDefault="00255C54" w:rsidP="00255C54">
    <w:pPr>
      <w:pStyle w:val="Kopfzeile"/>
      <w:rPr>
        <w:rFonts w:ascii="Roboto" w:hAnsi="Roboto"/>
      </w:rPr>
    </w:pPr>
  </w:p>
  <w:bookmarkEnd w:id="0"/>
  <w:p w14:paraId="47A36D20" w14:textId="77777777" w:rsidR="00255C54" w:rsidRPr="001B34E2" w:rsidRDefault="00255C54" w:rsidP="00255C54">
    <w:pPr>
      <w:pStyle w:val="Kopfzeile"/>
      <w:rPr>
        <w:rFonts w:ascii="Roboto" w:hAnsi="Roboto"/>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58A2058"/>
    <w:multiLevelType w:val="hybridMultilevel"/>
    <w:tmpl w:val="7718781E"/>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1D475A12"/>
    <w:multiLevelType w:val="hybridMultilevel"/>
    <w:tmpl w:val="5674FEE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CFB18C7"/>
    <w:multiLevelType w:val="multilevel"/>
    <w:tmpl w:val="D700D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4A8B03F5"/>
    <w:multiLevelType w:val="hybridMultilevel"/>
    <w:tmpl w:val="FE12B722"/>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52AD0AAA"/>
    <w:multiLevelType w:val="multilevel"/>
    <w:tmpl w:val="B7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2CD421D"/>
    <w:multiLevelType w:val="multilevel"/>
    <w:tmpl w:val="273C8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6CB939C4"/>
    <w:multiLevelType w:val="multilevel"/>
    <w:tmpl w:val="D700D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99215B8"/>
    <w:multiLevelType w:val="hybridMultilevel"/>
    <w:tmpl w:val="84C4BF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08303260">
    <w:abstractNumId w:val="4"/>
  </w:num>
  <w:num w:numId="2" w16cid:durableId="632905916">
    <w:abstractNumId w:val="0"/>
  </w:num>
  <w:num w:numId="3" w16cid:durableId="1566338769">
    <w:abstractNumId w:val="2"/>
  </w:num>
  <w:num w:numId="4" w16cid:durableId="1305162474">
    <w:abstractNumId w:val="6"/>
  </w:num>
  <w:num w:numId="5" w16cid:durableId="1295524591">
    <w:abstractNumId w:val="10"/>
  </w:num>
  <w:num w:numId="6" w16cid:durableId="978726631">
    <w:abstractNumId w:val="12"/>
  </w:num>
  <w:num w:numId="7" w16cid:durableId="1023824053">
    <w:abstractNumId w:val="13"/>
  </w:num>
  <w:num w:numId="8" w16cid:durableId="2077386674">
    <w:abstractNumId w:val="8"/>
  </w:num>
  <w:num w:numId="9" w16cid:durableId="73010593">
    <w:abstractNumId w:val="3"/>
  </w:num>
  <w:num w:numId="10" w16cid:durableId="1023093006">
    <w:abstractNumId w:val="1"/>
  </w:num>
  <w:num w:numId="11" w16cid:durableId="1879586410">
    <w:abstractNumId w:val="7"/>
  </w:num>
  <w:num w:numId="12" w16cid:durableId="496919270">
    <w:abstractNumId w:val="9"/>
  </w:num>
  <w:num w:numId="13" w16cid:durableId="985016465">
    <w:abstractNumId w:val="5"/>
  </w:num>
  <w:num w:numId="14" w16cid:durableId="129108836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68D0"/>
    <w:rsid w:val="00007B14"/>
    <w:rsid w:val="00013342"/>
    <w:rsid w:val="00014118"/>
    <w:rsid w:val="00030D53"/>
    <w:rsid w:val="0003561E"/>
    <w:rsid w:val="00037304"/>
    <w:rsid w:val="00045A36"/>
    <w:rsid w:val="000536BB"/>
    <w:rsid w:val="00057D14"/>
    <w:rsid w:val="00074EF9"/>
    <w:rsid w:val="00085C77"/>
    <w:rsid w:val="000905C2"/>
    <w:rsid w:val="0009634D"/>
    <w:rsid w:val="000B2645"/>
    <w:rsid w:val="000B52E7"/>
    <w:rsid w:val="000B5769"/>
    <w:rsid w:val="000C4430"/>
    <w:rsid w:val="000D3C3B"/>
    <w:rsid w:val="000E2E23"/>
    <w:rsid w:val="00100AB6"/>
    <w:rsid w:val="001042FC"/>
    <w:rsid w:val="0010491D"/>
    <w:rsid w:val="00110437"/>
    <w:rsid w:val="00123B13"/>
    <w:rsid w:val="001358A1"/>
    <w:rsid w:val="00140B2E"/>
    <w:rsid w:val="00151661"/>
    <w:rsid w:val="00161E24"/>
    <w:rsid w:val="0016713F"/>
    <w:rsid w:val="00167757"/>
    <w:rsid w:val="001719CC"/>
    <w:rsid w:val="001B7C63"/>
    <w:rsid w:val="001C03F4"/>
    <w:rsid w:val="001F3E68"/>
    <w:rsid w:val="001F4659"/>
    <w:rsid w:val="001F6C94"/>
    <w:rsid w:val="00225935"/>
    <w:rsid w:val="00240A13"/>
    <w:rsid w:val="00255C54"/>
    <w:rsid w:val="0025797B"/>
    <w:rsid w:val="002662A3"/>
    <w:rsid w:val="00267A3E"/>
    <w:rsid w:val="00277015"/>
    <w:rsid w:val="00281CB7"/>
    <w:rsid w:val="002A1600"/>
    <w:rsid w:val="002A2721"/>
    <w:rsid w:val="002A28F6"/>
    <w:rsid w:val="002A5693"/>
    <w:rsid w:val="002B4D2F"/>
    <w:rsid w:val="002B77B5"/>
    <w:rsid w:val="002C033C"/>
    <w:rsid w:val="002E3908"/>
    <w:rsid w:val="0032244E"/>
    <w:rsid w:val="00341C73"/>
    <w:rsid w:val="00353418"/>
    <w:rsid w:val="003569E3"/>
    <w:rsid w:val="00391876"/>
    <w:rsid w:val="003A0F5B"/>
    <w:rsid w:val="003A11E6"/>
    <w:rsid w:val="003D7954"/>
    <w:rsid w:val="003F45B3"/>
    <w:rsid w:val="003F5976"/>
    <w:rsid w:val="003F5BE9"/>
    <w:rsid w:val="00400221"/>
    <w:rsid w:val="0041606C"/>
    <w:rsid w:val="00423C98"/>
    <w:rsid w:val="00460F67"/>
    <w:rsid w:val="0046558A"/>
    <w:rsid w:val="00465866"/>
    <w:rsid w:val="00470D17"/>
    <w:rsid w:val="0047278A"/>
    <w:rsid w:val="0047739F"/>
    <w:rsid w:val="00487BE2"/>
    <w:rsid w:val="00492056"/>
    <w:rsid w:val="004A3448"/>
    <w:rsid w:val="004B0224"/>
    <w:rsid w:val="004E6B28"/>
    <w:rsid w:val="004F6EE8"/>
    <w:rsid w:val="00522560"/>
    <w:rsid w:val="00535798"/>
    <w:rsid w:val="00535C28"/>
    <w:rsid w:val="00537E19"/>
    <w:rsid w:val="00541C17"/>
    <w:rsid w:val="005537CD"/>
    <w:rsid w:val="00570F9D"/>
    <w:rsid w:val="00596B36"/>
    <w:rsid w:val="005A60CB"/>
    <w:rsid w:val="005B00D0"/>
    <w:rsid w:val="005B1E75"/>
    <w:rsid w:val="005E3B57"/>
    <w:rsid w:val="005F51F9"/>
    <w:rsid w:val="005F7EBD"/>
    <w:rsid w:val="006044A5"/>
    <w:rsid w:val="00616624"/>
    <w:rsid w:val="006313D6"/>
    <w:rsid w:val="00633522"/>
    <w:rsid w:val="00635280"/>
    <w:rsid w:val="00635F33"/>
    <w:rsid w:val="00641852"/>
    <w:rsid w:val="00650DC1"/>
    <w:rsid w:val="00682E37"/>
    <w:rsid w:val="00693A48"/>
    <w:rsid w:val="0069793A"/>
    <w:rsid w:val="006D1A3E"/>
    <w:rsid w:val="006E5A9A"/>
    <w:rsid w:val="007232E0"/>
    <w:rsid w:val="00724869"/>
    <w:rsid w:val="00742AF8"/>
    <w:rsid w:val="00752207"/>
    <w:rsid w:val="00754255"/>
    <w:rsid w:val="007727C3"/>
    <w:rsid w:val="0077331E"/>
    <w:rsid w:val="00781D66"/>
    <w:rsid w:val="00785472"/>
    <w:rsid w:val="00793B91"/>
    <w:rsid w:val="00794180"/>
    <w:rsid w:val="00794A9E"/>
    <w:rsid w:val="007B79C4"/>
    <w:rsid w:val="007D3B2D"/>
    <w:rsid w:val="007D4E63"/>
    <w:rsid w:val="007E1351"/>
    <w:rsid w:val="007E5D67"/>
    <w:rsid w:val="007E7940"/>
    <w:rsid w:val="007F4012"/>
    <w:rsid w:val="0080264F"/>
    <w:rsid w:val="00802F54"/>
    <w:rsid w:val="00811924"/>
    <w:rsid w:val="00822FB5"/>
    <w:rsid w:val="00831EF3"/>
    <w:rsid w:val="0083778A"/>
    <w:rsid w:val="00845B2C"/>
    <w:rsid w:val="00855692"/>
    <w:rsid w:val="008727EF"/>
    <w:rsid w:val="00876E4A"/>
    <w:rsid w:val="00877BE5"/>
    <w:rsid w:val="00882C8E"/>
    <w:rsid w:val="00883080"/>
    <w:rsid w:val="008837C9"/>
    <w:rsid w:val="00884C02"/>
    <w:rsid w:val="0088563F"/>
    <w:rsid w:val="00885A34"/>
    <w:rsid w:val="008969AD"/>
    <w:rsid w:val="008A3B44"/>
    <w:rsid w:val="008A41AB"/>
    <w:rsid w:val="008A5CD8"/>
    <w:rsid w:val="008E121B"/>
    <w:rsid w:val="00900AF2"/>
    <w:rsid w:val="009011F8"/>
    <w:rsid w:val="009117DD"/>
    <w:rsid w:val="00912D85"/>
    <w:rsid w:val="00915779"/>
    <w:rsid w:val="00915CD0"/>
    <w:rsid w:val="00924226"/>
    <w:rsid w:val="00927AE4"/>
    <w:rsid w:val="0093017D"/>
    <w:rsid w:val="00933602"/>
    <w:rsid w:val="00934F05"/>
    <w:rsid w:val="009534A2"/>
    <w:rsid w:val="009548CD"/>
    <w:rsid w:val="0095519F"/>
    <w:rsid w:val="009559AA"/>
    <w:rsid w:val="00963247"/>
    <w:rsid w:val="00971599"/>
    <w:rsid w:val="00986D69"/>
    <w:rsid w:val="009A6777"/>
    <w:rsid w:val="009C1602"/>
    <w:rsid w:val="009C2778"/>
    <w:rsid w:val="009C778C"/>
    <w:rsid w:val="009D1FA1"/>
    <w:rsid w:val="009D3A2B"/>
    <w:rsid w:val="009E0D2E"/>
    <w:rsid w:val="00A00037"/>
    <w:rsid w:val="00A169DC"/>
    <w:rsid w:val="00A44967"/>
    <w:rsid w:val="00AA23EA"/>
    <w:rsid w:val="00AB3607"/>
    <w:rsid w:val="00AB50BE"/>
    <w:rsid w:val="00AC386F"/>
    <w:rsid w:val="00AC64A1"/>
    <w:rsid w:val="00AD5E6B"/>
    <w:rsid w:val="00AE2130"/>
    <w:rsid w:val="00AE7678"/>
    <w:rsid w:val="00B604EF"/>
    <w:rsid w:val="00B64917"/>
    <w:rsid w:val="00B64CA5"/>
    <w:rsid w:val="00B656F1"/>
    <w:rsid w:val="00B67F5C"/>
    <w:rsid w:val="00B77FC4"/>
    <w:rsid w:val="00BB1F4E"/>
    <w:rsid w:val="00BC6795"/>
    <w:rsid w:val="00BC7195"/>
    <w:rsid w:val="00BD2E68"/>
    <w:rsid w:val="00BD54D8"/>
    <w:rsid w:val="00BF0C62"/>
    <w:rsid w:val="00C02EF2"/>
    <w:rsid w:val="00C032C6"/>
    <w:rsid w:val="00C244E0"/>
    <w:rsid w:val="00C33896"/>
    <w:rsid w:val="00C402CE"/>
    <w:rsid w:val="00C4673B"/>
    <w:rsid w:val="00C70E6E"/>
    <w:rsid w:val="00C91F46"/>
    <w:rsid w:val="00CA6C4D"/>
    <w:rsid w:val="00CB7403"/>
    <w:rsid w:val="00CD28D7"/>
    <w:rsid w:val="00CD49B2"/>
    <w:rsid w:val="00CE23A1"/>
    <w:rsid w:val="00D3059F"/>
    <w:rsid w:val="00D42313"/>
    <w:rsid w:val="00D502D8"/>
    <w:rsid w:val="00D6089D"/>
    <w:rsid w:val="00D81922"/>
    <w:rsid w:val="00D87E60"/>
    <w:rsid w:val="00D978CA"/>
    <w:rsid w:val="00DB4911"/>
    <w:rsid w:val="00DC691D"/>
    <w:rsid w:val="00DC7A7A"/>
    <w:rsid w:val="00DD3D73"/>
    <w:rsid w:val="00DE102E"/>
    <w:rsid w:val="00DE57D5"/>
    <w:rsid w:val="00DF4296"/>
    <w:rsid w:val="00E002E8"/>
    <w:rsid w:val="00E02028"/>
    <w:rsid w:val="00E05B29"/>
    <w:rsid w:val="00E15CE7"/>
    <w:rsid w:val="00E362DF"/>
    <w:rsid w:val="00E406E5"/>
    <w:rsid w:val="00E54631"/>
    <w:rsid w:val="00E624C9"/>
    <w:rsid w:val="00E946E0"/>
    <w:rsid w:val="00EB5D46"/>
    <w:rsid w:val="00EC08C3"/>
    <w:rsid w:val="00ED73D5"/>
    <w:rsid w:val="00EF20BF"/>
    <w:rsid w:val="00F30F31"/>
    <w:rsid w:val="00F446BA"/>
    <w:rsid w:val="00F82153"/>
    <w:rsid w:val="00F87280"/>
    <w:rsid w:val="00FB6F98"/>
    <w:rsid w:val="00FE757F"/>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6B28"/>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 w:type="character" w:styleId="NichtaufgelsteErwhnung">
    <w:name w:val="Unresolved Mention"/>
    <w:basedOn w:val="Absatz-Standardschriftart"/>
    <w:uiPriority w:val="99"/>
    <w:semiHidden/>
    <w:unhideWhenUsed/>
    <w:rsid w:val="008377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641089">
      <w:bodyDiv w:val="1"/>
      <w:marLeft w:val="0"/>
      <w:marRight w:val="0"/>
      <w:marTop w:val="0"/>
      <w:marBottom w:val="0"/>
      <w:divBdr>
        <w:top w:val="none" w:sz="0" w:space="0" w:color="auto"/>
        <w:left w:val="none" w:sz="0" w:space="0" w:color="auto"/>
        <w:bottom w:val="none" w:sz="0" w:space="0" w:color="auto"/>
        <w:right w:val="none" w:sz="0" w:space="0" w:color="auto"/>
      </w:divBdr>
      <w:divsChild>
        <w:div w:id="1334838869">
          <w:marLeft w:val="0"/>
          <w:marRight w:val="0"/>
          <w:marTop w:val="0"/>
          <w:marBottom w:val="0"/>
          <w:divBdr>
            <w:top w:val="none" w:sz="0" w:space="0" w:color="auto"/>
            <w:left w:val="none" w:sz="0" w:space="0" w:color="auto"/>
            <w:bottom w:val="none" w:sz="0" w:space="0" w:color="auto"/>
            <w:right w:val="none" w:sz="0" w:space="0" w:color="auto"/>
          </w:divBdr>
        </w:div>
      </w:divsChild>
    </w:div>
    <w:div w:id="62264516">
      <w:bodyDiv w:val="1"/>
      <w:marLeft w:val="0"/>
      <w:marRight w:val="0"/>
      <w:marTop w:val="0"/>
      <w:marBottom w:val="0"/>
      <w:divBdr>
        <w:top w:val="none" w:sz="0" w:space="0" w:color="auto"/>
        <w:left w:val="none" w:sz="0" w:space="0" w:color="auto"/>
        <w:bottom w:val="none" w:sz="0" w:space="0" w:color="auto"/>
        <w:right w:val="none" w:sz="0" w:space="0" w:color="auto"/>
      </w:divBdr>
    </w:div>
    <w:div w:id="119762243">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370541569">
      <w:bodyDiv w:val="1"/>
      <w:marLeft w:val="0"/>
      <w:marRight w:val="0"/>
      <w:marTop w:val="0"/>
      <w:marBottom w:val="0"/>
      <w:divBdr>
        <w:top w:val="none" w:sz="0" w:space="0" w:color="auto"/>
        <w:left w:val="none" w:sz="0" w:space="0" w:color="auto"/>
        <w:bottom w:val="none" w:sz="0" w:space="0" w:color="auto"/>
        <w:right w:val="none" w:sz="0" w:space="0" w:color="auto"/>
      </w:divBdr>
    </w:div>
    <w:div w:id="380251147">
      <w:bodyDiv w:val="1"/>
      <w:marLeft w:val="0"/>
      <w:marRight w:val="0"/>
      <w:marTop w:val="0"/>
      <w:marBottom w:val="0"/>
      <w:divBdr>
        <w:top w:val="none" w:sz="0" w:space="0" w:color="auto"/>
        <w:left w:val="none" w:sz="0" w:space="0" w:color="auto"/>
        <w:bottom w:val="none" w:sz="0" w:space="0" w:color="auto"/>
        <w:right w:val="none" w:sz="0" w:space="0" w:color="auto"/>
      </w:divBdr>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433520875">
      <w:bodyDiv w:val="1"/>
      <w:marLeft w:val="0"/>
      <w:marRight w:val="0"/>
      <w:marTop w:val="0"/>
      <w:marBottom w:val="0"/>
      <w:divBdr>
        <w:top w:val="none" w:sz="0" w:space="0" w:color="auto"/>
        <w:left w:val="none" w:sz="0" w:space="0" w:color="auto"/>
        <w:bottom w:val="none" w:sz="0" w:space="0" w:color="auto"/>
        <w:right w:val="none" w:sz="0" w:space="0" w:color="auto"/>
      </w:divBdr>
    </w:div>
    <w:div w:id="482432211">
      <w:bodyDiv w:val="1"/>
      <w:marLeft w:val="0"/>
      <w:marRight w:val="0"/>
      <w:marTop w:val="0"/>
      <w:marBottom w:val="0"/>
      <w:divBdr>
        <w:top w:val="none" w:sz="0" w:space="0" w:color="auto"/>
        <w:left w:val="none" w:sz="0" w:space="0" w:color="auto"/>
        <w:bottom w:val="none" w:sz="0" w:space="0" w:color="auto"/>
        <w:right w:val="none" w:sz="0" w:space="0" w:color="auto"/>
      </w:divBdr>
    </w:div>
    <w:div w:id="603265490">
      <w:bodyDiv w:val="1"/>
      <w:marLeft w:val="0"/>
      <w:marRight w:val="0"/>
      <w:marTop w:val="0"/>
      <w:marBottom w:val="0"/>
      <w:divBdr>
        <w:top w:val="none" w:sz="0" w:space="0" w:color="auto"/>
        <w:left w:val="none" w:sz="0" w:space="0" w:color="auto"/>
        <w:bottom w:val="none" w:sz="0" w:space="0" w:color="auto"/>
        <w:right w:val="none" w:sz="0" w:space="0" w:color="auto"/>
      </w:divBdr>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03605180">
      <w:bodyDiv w:val="1"/>
      <w:marLeft w:val="0"/>
      <w:marRight w:val="0"/>
      <w:marTop w:val="0"/>
      <w:marBottom w:val="0"/>
      <w:divBdr>
        <w:top w:val="none" w:sz="0" w:space="0" w:color="auto"/>
        <w:left w:val="none" w:sz="0" w:space="0" w:color="auto"/>
        <w:bottom w:val="none" w:sz="0" w:space="0" w:color="auto"/>
        <w:right w:val="none" w:sz="0" w:space="0" w:color="auto"/>
      </w:divBdr>
    </w:div>
    <w:div w:id="762383963">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787041172">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75280828">
      <w:bodyDiv w:val="1"/>
      <w:marLeft w:val="0"/>
      <w:marRight w:val="0"/>
      <w:marTop w:val="0"/>
      <w:marBottom w:val="0"/>
      <w:divBdr>
        <w:top w:val="none" w:sz="0" w:space="0" w:color="auto"/>
        <w:left w:val="none" w:sz="0" w:space="0" w:color="auto"/>
        <w:bottom w:val="none" w:sz="0" w:space="0" w:color="auto"/>
        <w:right w:val="none" w:sz="0" w:space="0" w:color="auto"/>
      </w:divBdr>
      <w:divsChild>
        <w:div w:id="777606372">
          <w:marLeft w:val="0"/>
          <w:marRight w:val="0"/>
          <w:marTop w:val="0"/>
          <w:marBottom w:val="0"/>
          <w:divBdr>
            <w:top w:val="none" w:sz="0" w:space="0" w:color="auto"/>
            <w:left w:val="none" w:sz="0" w:space="0" w:color="auto"/>
            <w:bottom w:val="none" w:sz="0" w:space="0" w:color="auto"/>
            <w:right w:val="none" w:sz="0" w:space="0" w:color="auto"/>
          </w:divBdr>
        </w:div>
      </w:divsChild>
    </w:div>
    <w:div w:id="1075512447">
      <w:bodyDiv w:val="1"/>
      <w:marLeft w:val="0"/>
      <w:marRight w:val="0"/>
      <w:marTop w:val="0"/>
      <w:marBottom w:val="0"/>
      <w:divBdr>
        <w:top w:val="none" w:sz="0" w:space="0" w:color="auto"/>
        <w:left w:val="none" w:sz="0" w:space="0" w:color="auto"/>
        <w:bottom w:val="none" w:sz="0" w:space="0" w:color="auto"/>
        <w:right w:val="none" w:sz="0" w:space="0" w:color="auto"/>
      </w:divBdr>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188299846">
      <w:bodyDiv w:val="1"/>
      <w:marLeft w:val="0"/>
      <w:marRight w:val="0"/>
      <w:marTop w:val="0"/>
      <w:marBottom w:val="0"/>
      <w:divBdr>
        <w:top w:val="none" w:sz="0" w:space="0" w:color="auto"/>
        <w:left w:val="none" w:sz="0" w:space="0" w:color="auto"/>
        <w:bottom w:val="none" w:sz="0" w:space="0" w:color="auto"/>
        <w:right w:val="none" w:sz="0" w:space="0" w:color="auto"/>
      </w:divBdr>
    </w:div>
    <w:div w:id="1336037478">
      <w:bodyDiv w:val="1"/>
      <w:marLeft w:val="0"/>
      <w:marRight w:val="0"/>
      <w:marTop w:val="0"/>
      <w:marBottom w:val="0"/>
      <w:divBdr>
        <w:top w:val="none" w:sz="0" w:space="0" w:color="auto"/>
        <w:left w:val="none" w:sz="0" w:space="0" w:color="auto"/>
        <w:bottom w:val="none" w:sz="0" w:space="0" w:color="auto"/>
        <w:right w:val="none" w:sz="0" w:space="0" w:color="auto"/>
      </w:divBdr>
    </w:div>
    <w:div w:id="1345206243">
      <w:bodyDiv w:val="1"/>
      <w:marLeft w:val="0"/>
      <w:marRight w:val="0"/>
      <w:marTop w:val="0"/>
      <w:marBottom w:val="0"/>
      <w:divBdr>
        <w:top w:val="none" w:sz="0" w:space="0" w:color="auto"/>
        <w:left w:val="none" w:sz="0" w:space="0" w:color="auto"/>
        <w:bottom w:val="none" w:sz="0" w:space="0" w:color="auto"/>
        <w:right w:val="none" w:sz="0" w:space="0" w:color="auto"/>
      </w:divBdr>
    </w:div>
    <w:div w:id="1446728112">
      <w:bodyDiv w:val="1"/>
      <w:marLeft w:val="0"/>
      <w:marRight w:val="0"/>
      <w:marTop w:val="0"/>
      <w:marBottom w:val="0"/>
      <w:divBdr>
        <w:top w:val="none" w:sz="0" w:space="0" w:color="auto"/>
        <w:left w:val="none" w:sz="0" w:space="0" w:color="auto"/>
        <w:bottom w:val="none" w:sz="0" w:space="0" w:color="auto"/>
        <w:right w:val="none" w:sz="0" w:space="0" w:color="auto"/>
      </w:divBdr>
      <w:divsChild>
        <w:div w:id="79761351">
          <w:marLeft w:val="0"/>
          <w:marRight w:val="0"/>
          <w:marTop w:val="0"/>
          <w:marBottom w:val="0"/>
          <w:divBdr>
            <w:top w:val="none" w:sz="0" w:space="0" w:color="auto"/>
            <w:left w:val="none" w:sz="0" w:space="0" w:color="auto"/>
            <w:bottom w:val="none" w:sz="0" w:space="0" w:color="auto"/>
            <w:right w:val="none" w:sz="0" w:space="0" w:color="auto"/>
          </w:divBdr>
        </w:div>
      </w:divsChild>
    </w:div>
    <w:div w:id="1454248796">
      <w:bodyDiv w:val="1"/>
      <w:marLeft w:val="0"/>
      <w:marRight w:val="0"/>
      <w:marTop w:val="0"/>
      <w:marBottom w:val="0"/>
      <w:divBdr>
        <w:top w:val="none" w:sz="0" w:space="0" w:color="auto"/>
        <w:left w:val="none" w:sz="0" w:space="0" w:color="auto"/>
        <w:bottom w:val="none" w:sz="0" w:space="0" w:color="auto"/>
        <w:right w:val="none" w:sz="0" w:space="0" w:color="auto"/>
      </w:divBdr>
    </w:div>
    <w:div w:id="1472675084">
      <w:bodyDiv w:val="1"/>
      <w:marLeft w:val="0"/>
      <w:marRight w:val="0"/>
      <w:marTop w:val="0"/>
      <w:marBottom w:val="0"/>
      <w:divBdr>
        <w:top w:val="none" w:sz="0" w:space="0" w:color="auto"/>
        <w:left w:val="none" w:sz="0" w:space="0" w:color="auto"/>
        <w:bottom w:val="none" w:sz="0" w:space="0" w:color="auto"/>
        <w:right w:val="none" w:sz="0" w:space="0" w:color="auto"/>
      </w:divBdr>
    </w:div>
    <w:div w:id="1478496303">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745948516">
      <w:bodyDiv w:val="1"/>
      <w:marLeft w:val="0"/>
      <w:marRight w:val="0"/>
      <w:marTop w:val="0"/>
      <w:marBottom w:val="0"/>
      <w:divBdr>
        <w:top w:val="none" w:sz="0" w:space="0" w:color="auto"/>
        <w:left w:val="none" w:sz="0" w:space="0" w:color="auto"/>
        <w:bottom w:val="none" w:sz="0" w:space="0" w:color="auto"/>
        <w:right w:val="none" w:sz="0" w:space="0" w:color="auto"/>
      </w:divBdr>
    </w:div>
    <w:div w:id="1756853637">
      <w:bodyDiv w:val="1"/>
      <w:marLeft w:val="0"/>
      <w:marRight w:val="0"/>
      <w:marTop w:val="0"/>
      <w:marBottom w:val="0"/>
      <w:divBdr>
        <w:top w:val="none" w:sz="0" w:space="0" w:color="auto"/>
        <w:left w:val="none" w:sz="0" w:space="0" w:color="auto"/>
        <w:bottom w:val="none" w:sz="0" w:space="0" w:color="auto"/>
        <w:right w:val="none" w:sz="0" w:space="0" w:color="auto"/>
      </w:divBdr>
    </w:div>
    <w:div w:id="1765034026">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02649592">
      <w:bodyDiv w:val="1"/>
      <w:marLeft w:val="0"/>
      <w:marRight w:val="0"/>
      <w:marTop w:val="0"/>
      <w:marBottom w:val="0"/>
      <w:divBdr>
        <w:top w:val="none" w:sz="0" w:space="0" w:color="auto"/>
        <w:left w:val="none" w:sz="0" w:space="0" w:color="auto"/>
        <w:bottom w:val="none" w:sz="0" w:space="0" w:color="auto"/>
        <w:right w:val="none" w:sz="0" w:space="0" w:color="auto"/>
      </w:divBdr>
    </w:div>
    <w:div w:id="1823422695">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896088397">
      <w:bodyDiv w:val="1"/>
      <w:marLeft w:val="0"/>
      <w:marRight w:val="0"/>
      <w:marTop w:val="0"/>
      <w:marBottom w:val="0"/>
      <w:divBdr>
        <w:top w:val="none" w:sz="0" w:space="0" w:color="auto"/>
        <w:left w:val="none" w:sz="0" w:space="0" w:color="auto"/>
        <w:bottom w:val="none" w:sz="0" w:space="0" w:color="auto"/>
        <w:right w:val="none" w:sz="0" w:space="0" w:color="auto"/>
      </w:divBdr>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1938365958">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sec.com/?utm_source=Press-Release&amp;utm_medium=Word-PDF&amp;utm_campaign=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laudia.guschlbauer@lisec.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A3712-7E64-4786-85DF-DDEC569BA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910</Words>
  <Characters>5291</Characters>
  <Application>Microsoft Office Word</Application>
  <DocSecurity>0</DocSecurity>
  <Lines>105</Lines>
  <Paragraphs>34</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6167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21</cp:revision>
  <dcterms:created xsi:type="dcterms:W3CDTF">2025-06-25T07:44:00Z</dcterms:created>
  <dcterms:modified xsi:type="dcterms:W3CDTF">2026-02-17T12:28:00Z</dcterms:modified>
</cp:coreProperties>
</file>